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17"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09"/>
        <w:gridCol w:w="9907"/>
        <w:gridCol w:w="158"/>
      </w:tblGrid>
      <w:tr w:rsidR="008F54C5" w:rsidRPr="00CA31F8" w:rsidTr="00AC5B0D">
        <w:trPr>
          <w:gridBefore w:val="1"/>
          <w:gridAfter w:val="1"/>
          <w:wBefore w:w="709" w:type="dxa"/>
          <w:wAfter w:w="158" w:type="dxa"/>
          <w:trHeight w:val="705"/>
        </w:trPr>
        <w:tc>
          <w:tcPr>
            <w:tcW w:w="9907" w:type="dxa"/>
            <w:shd w:val="clear" w:color="auto" w:fill="FFFFFF" w:themeFill="background1"/>
            <w:vAlign w:val="center"/>
            <w:hideMark/>
          </w:tcPr>
          <w:p w:rsidR="008F54C5" w:rsidRPr="00D10B17" w:rsidRDefault="008F54C5" w:rsidP="00AC5B0D">
            <w:pPr>
              <w:spacing w:line="240" w:lineRule="auto"/>
              <w:rPr>
                <w:rFonts w:eastAsia="Times New Roman"/>
                <w:b/>
                <w:color w:val="222222"/>
                <w:szCs w:val="24"/>
                <w:lang w:eastAsia="tr-TR"/>
              </w:rPr>
            </w:pPr>
            <w:r w:rsidRPr="00D10B17">
              <w:rPr>
                <w:rFonts w:eastAsia="Times New Roman"/>
                <w:b/>
                <w:color w:val="222222"/>
                <w:szCs w:val="24"/>
                <w:lang w:eastAsia="tr-TR"/>
              </w:rPr>
              <w:t>T.C.</w:t>
            </w:r>
          </w:p>
          <w:p w:rsidR="008F54C5" w:rsidRPr="00AF5D43" w:rsidRDefault="008F54C5" w:rsidP="00AC5B0D">
            <w:pPr>
              <w:spacing w:line="240" w:lineRule="auto"/>
              <w:rPr>
                <w:rFonts w:eastAsia="Times New Roman"/>
                <w:b/>
                <w:color w:val="222222"/>
                <w:szCs w:val="24"/>
                <w:lang w:eastAsia="tr-TR"/>
              </w:rPr>
            </w:pPr>
            <w:r w:rsidRPr="00AF5D43">
              <w:rPr>
                <w:rFonts w:eastAsia="Times New Roman"/>
                <w:b/>
                <w:color w:val="222222"/>
                <w:szCs w:val="24"/>
                <w:lang w:eastAsia="tr-TR"/>
              </w:rPr>
              <w:t>ORDU ÜNİVERESİTESİ</w:t>
            </w:r>
          </w:p>
          <w:p w:rsidR="008F54C5" w:rsidRPr="00AF5D43" w:rsidRDefault="008F54C5" w:rsidP="00AC5B0D">
            <w:pPr>
              <w:spacing w:line="240" w:lineRule="auto"/>
              <w:rPr>
                <w:rFonts w:eastAsia="Times New Roman"/>
                <w:b/>
                <w:color w:val="222222"/>
                <w:szCs w:val="24"/>
                <w:lang w:eastAsia="tr-TR"/>
              </w:rPr>
            </w:pPr>
            <w:r>
              <w:rPr>
                <w:rFonts w:eastAsia="Times New Roman"/>
                <w:b/>
                <w:color w:val="222222"/>
                <w:szCs w:val="24"/>
                <w:lang w:eastAsia="tr-TR"/>
              </w:rPr>
              <w:t>SAĞLIK BİLİMLERİ</w:t>
            </w:r>
            <w:r w:rsidRPr="00AF5D43">
              <w:rPr>
                <w:rFonts w:eastAsia="Times New Roman"/>
                <w:b/>
                <w:color w:val="222222"/>
                <w:szCs w:val="24"/>
                <w:lang w:eastAsia="tr-TR"/>
              </w:rPr>
              <w:t xml:space="preserve"> FAKÜLTESİ DEKANLIĞI</w:t>
            </w:r>
          </w:p>
          <w:p w:rsidR="008F54C5" w:rsidRPr="00AF5D43" w:rsidRDefault="008F54C5" w:rsidP="00AC5B0D">
            <w:pPr>
              <w:spacing w:line="240" w:lineRule="auto"/>
              <w:rPr>
                <w:rFonts w:eastAsia="Times New Roman"/>
                <w:b/>
                <w:color w:val="222222"/>
                <w:szCs w:val="24"/>
                <w:lang w:eastAsia="tr-TR"/>
              </w:rPr>
            </w:pPr>
            <w:r>
              <w:rPr>
                <w:rFonts w:eastAsia="Times New Roman"/>
                <w:b/>
                <w:color w:val="222222"/>
                <w:szCs w:val="24"/>
                <w:lang w:eastAsia="tr-TR"/>
              </w:rPr>
              <w:t>2022-2023</w:t>
            </w:r>
            <w:r w:rsidRPr="00AF5D43">
              <w:rPr>
                <w:rFonts w:eastAsia="Times New Roman"/>
                <w:b/>
                <w:color w:val="222222"/>
                <w:szCs w:val="24"/>
                <w:lang w:eastAsia="tr-TR"/>
              </w:rPr>
              <w:t xml:space="preserve"> Eğitim Öğretim Yılı Güz Yarıyılı</w:t>
            </w:r>
          </w:p>
          <w:p w:rsidR="008F54C5" w:rsidRPr="00CA31F8" w:rsidRDefault="008F54C5" w:rsidP="00AC5B0D">
            <w:pPr>
              <w:spacing w:line="240" w:lineRule="auto"/>
              <w:rPr>
                <w:rFonts w:eastAsia="Times New Roman"/>
                <w:color w:val="222222"/>
                <w:szCs w:val="24"/>
                <w:lang w:eastAsia="tr-TR"/>
              </w:rPr>
            </w:pPr>
            <w:r>
              <w:rPr>
                <w:rFonts w:eastAsia="Times New Roman"/>
                <w:b/>
                <w:color w:val="222222"/>
                <w:szCs w:val="24"/>
                <w:lang w:eastAsia="tr-TR"/>
              </w:rPr>
              <w:t xml:space="preserve">EK MADDE-1’e Göre Yatay Geçiş </w:t>
            </w:r>
            <w:r w:rsidRPr="00AF5D43">
              <w:rPr>
                <w:rFonts w:eastAsia="Times New Roman"/>
                <w:b/>
                <w:color w:val="222222"/>
                <w:szCs w:val="24"/>
                <w:lang w:eastAsia="tr-TR"/>
              </w:rPr>
              <w:t>Başvuru Koşulları Ve Kontenjanları</w:t>
            </w:r>
          </w:p>
        </w:tc>
      </w:tr>
      <w:tr w:rsidR="008F54C5" w:rsidRPr="00825B49" w:rsidTr="00AC5B0D">
        <w:trPr>
          <w:trHeight w:val="710"/>
        </w:trPr>
        <w:tc>
          <w:tcPr>
            <w:tcW w:w="10774" w:type="dxa"/>
            <w:gridSpan w:val="3"/>
            <w:shd w:val="clear" w:color="auto" w:fill="FFFFFF" w:themeFill="background1"/>
            <w:vAlign w:val="center"/>
            <w:hideMark/>
          </w:tcPr>
          <w:p w:rsidR="008F54C5" w:rsidRPr="00567AE3" w:rsidRDefault="008F54C5" w:rsidP="00AC5B0D">
            <w:pPr>
              <w:pStyle w:val="ListeParagraf"/>
              <w:spacing w:line="240" w:lineRule="auto"/>
              <w:jc w:val="both"/>
              <w:rPr>
                <w:rFonts w:eastAsia="Times New Roman"/>
                <w:color w:val="222222"/>
                <w:sz w:val="16"/>
                <w:szCs w:val="16"/>
              </w:rPr>
            </w:pPr>
          </w:p>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eastAsia="Times New Roman" w:hAnsi="Times New Roman" w:cs="Times New Roman"/>
                <w:color w:val="222222"/>
              </w:rPr>
              <w:t xml:space="preserve">ÖSYM tarafından yapılan yerleştirmeler ile öğrenci alan Fakültemiz diploma programlarının her sınıfı için Öğrenci Seçme ve Yerleştirme Sistemi Kılavuzunda öngörülen öğrenci kontenjanının %30'u kadar kontenjan ayrılır. </w:t>
            </w:r>
          </w:p>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hAnsi="Times New Roman" w:cs="Times New Roman"/>
              </w:rPr>
              <w:t>Başvuruların değerlendirilmesinde sadece öğrencinin kayıtlı olduğu programa yerleştiği yıldaki ÖSYM merkezi yerleştirme puanlarının dikkate alınmakta, başarı vb. şart aranmamaktadır.</w:t>
            </w:r>
          </w:p>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hAnsi="Times New Roman" w:cs="Times New Roman"/>
              </w:rPr>
              <w:t>Öğrencinin geçmek istediği diploma programına, öğrencinin halen öğrenim görmekte olduğu diploma programına kayıt yaptırdığı yılda öğrenci kabul edilmemişse diploma programının merkezi yerleştirme taban puanı oluşmadığından geçiş yapılamayacaktır.</w:t>
            </w:r>
          </w:p>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hAnsi="Times New Roman" w:cs="Times New Roman"/>
              </w:rPr>
              <w:t>Öğrencilerin Ek Madde -1 uyarınca sadece bir defa yatay geçiş yapabilmekte, ancak söz konusu madde uyarınca yatay geçiş yapan öğrencilerin ÖSYS merkezi yerleştirme sonucu kayıt hakkı kazandıkları yükseköğretim kurumuna daha sonraki başvuru tarihlerinde geri dönebilmektedirler.</w:t>
            </w:r>
          </w:p>
          <w:p w:rsidR="008F54C5" w:rsidRPr="00D10B1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D10B17">
              <w:rPr>
                <w:rFonts w:ascii="Times New Roman" w:hAnsi="Times New Roman" w:cs="Times New Roman"/>
              </w:rPr>
              <w:t xml:space="preserve">DGS ile yerleşen öğrencilerin sadece ilgili yıldaki DGS Kılavuzunda öğrencinin </w:t>
            </w:r>
            <w:proofErr w:type="spellStart"/>
            <w:r w:rsidRPr="00D10B17">
              <w:rPr>
                <w:rFonts w:ascii="Times New Roman" w:hAnsi="Times New Roman" w:cs="Times New Roman"/>
              </w:rPr>
              <w:t>önlisans</w:t>
            </w:r>
            <w:proofErr w:type="spellEnd"/>
            <w:r w:rsidRPr="00D10B17">
              <w:rPr>
                <w:rFonts w:ascii="Times New Roman" w:hAnsi="Times New Roman" w:cs="Times New Roman"/>
              </w:rPr>
              <w:t xml:space="preserve"> alanı ile tercih edebileceği yerler ve DGS Puanı dikkate </w:t>
            </w:r>
            <w:r w:rsidRPr="00D10B17">
              <w:rPr>
                <w:rFonts w:ascii="Times New Roman" w:eastAsia="Times New Roman" w:hAnsi="Times New Roman" w:cs="Times New Roman"/>
                <w:color w:val="222222"/>
                <w:sz w:val="24"/>
                <w:szCs w:val="24"/>
              </w:rPr>
              <w:t>alınarak</w:t>
            </w:r>
            <w:r w:rsidRPr="00D10B17">
              <w:rPr>
                <w:rFonts w:ascii="Times New Roman" w:hAnsi="Times New Roman" w:cs="Times New Roman"/>
              </w:rPr>
              <w:t xml:space="preserve"> uygulama yapılmaktadır.</w:t>
            </w:r>
          </w:p>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eastAsia="Times New Roman" w:hAnsi="Times New Roman" w:cs="Times New Roman"/>
                <w:color w:val="222222"/>
              </w:rPr>
              <w:t>Öğrenci başvuruları Üniversitemiz Ek Madde-1 Başvurularına ilişkin Usul ve esasları ile Başvuru ve Değerlendirme Takvimine ilişkin alınan 15.01.2015/22 sayılı Senato Kararına göre değerlendirilir.</w:t>
            </w:r>
          </w:p>
        </w:tc>
      </w:tr>
      <w:tr w:rsidR="008F54C5" w:rsidRPr="00825B49" w:rsidTr="00AC5B0D">
        <w:trPr>
          <w:trHeight w:val="256"/>
        </w:trPr>
        <w:tc>
          <w:tcPr>
            <w:tcW w:w="10774" w:type="dxa"/>
            <w:gridSpan w:val="3"/>
            <w:shd w:val="clear" w:color="auto" w:fill="FFFFFF" w:themeFill="background1"/>
            <w:vAlign w:val="center"/>
          </w:tcPr>
          <w:p w:rsidR="008F54C5" w:rsidRPr="00623757"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eastAsia="Times New Roman" w:hAnsi="Times New Roman" w:cs="Times New Roman"/>
                <w:color w:val="222222"/>
              </w:rPr>
              <w:t>Eksik belgeyle veya zamanında yapılmayan başvurular değerlendirmeye alınmayacaktır.</w:t>
            </w:r>
          </w:p>
          <w:p w:rsidR="008F54C5" w:rsidRPr="00825B49" w:rsidRDefault="008F54C5" w:rsidP="008F54C5">
            <w:pPr>
              <w:pStyle w:val="ListeParagraf"/>
              <w:numPr>
                <w:ilvl w:val="0"/>
                <w:numId w:val="1"/>
              </w:numPr>
              <w:spacing w:after="0" w:line="240" w:lineRule="auto"/>
              <w:jc w:val="both"/>
              <w:rPr>
                <w:rFonts w:ascii="Times New Roman" w:eastAsia="Times New Roman" w:hAnsi="Times New Roman" w:cs="Times New Roman"/>
                <w:color w:val="222222"/>
              </w:rPr>
            </w:pPr>
            <w:r w:rsidRPr="00825B49">
              <w:rPr>
                <w:rFonts w:ascii="Times New Roman" w:eastAsia="Times New Roman" w:hAnsi="Times New Roman" w:cs="Times New Roman"/>
                <w:color w:val="222222"/>
              </w:rPr>
              <w:t>Başvuru Değerlendirme sonuçları Fakültemiz Web sayfasında ilan edilecektir.</w:t>
            </w:r>
          </w:p>
        </w:tc>
      </w:tr>
      <w:tr w:rsidR="008F54C5" w:rsidRPr="00825B49" w:rsidTr="00AC5B0D">
        <w:trPr>
          <w:trHeight w:val="256"/>
        </w:trPr>
        <w:tc>
          <w:tcPr>
            <w:tcW w:w="10774" w:type="dxa"/>
            <w:gridSpan w:val="3"/>
            <w:shd w:val="clear" w:color="auto" w:fill="FFFFFF" w:themeFill="background1"/>
            <w:vAlign w:val="center"/>
          </w:tcPr>
          <w:p w:rsidR="008F54C5" w:rsidRPr="00825B49" w:rsidRDefault="008F54C5" w:rsidP="00AC5B0D">
            <w:pPr>
              <w:spacing w:line="240" w:lineRule="auto"/>
              <w:jc w:val="both"/>
              <w:rPr>
                <w:rFonts w:eastAsia="Times New Roman"/>
                <w:color w:val="222222"/>
                <w:lang w:eastAsia="tr-TR"/>
              </w:rPr>
            </w:pPr>
          </w:p>
        </w:tc>
      </w:tr>
    </w:tbl>
    <w:p w:rsidR="008F54C5" w:rsidRPr="00CA31F8" w:rsidRDefault="008F54C5" w:rsidP="008F54C5">
      <w:pPr>
        <w:spacing w:line="240" w:lineRule="auto"/>
        <w:rPr>
          <w:rFonts w:eastAsia="Times New Roman"/>
          <w:vanish/>
          <w:szCs w:val="24"/>
          <w:lang w:eastAsia="tr-TR"/>
        </w:rPr>
      </w:pPr>
    </w:p>
    <w:tbl>
      <w:tblPr>
        <w:tblW w:w="9972"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9972"/>
      </w:tblGrid>
      <w:tr w:rsidR="008F54C5" w:rsidRPr="00CA31F8" w:rsidTr="00AC5B0D">
        <w:trPr>
          <w:trHeight w:val="255"/>
        </w:trPr>
        <w:tc>
          <w:tcPr>
            <w:tcW w:w="9972" w:type="dxa"/>
            <w:shd w:val="clear" w:color="auto" w:fill="FFFFFF" w:themeFill="background1"/>
            <w:vAlign w:val="center"/>
            <w:hideMark/>
          </w:tcPr>
          <w:p w:rsidR="008F54C5" w:rsidRPr="002F525B" w:rsidRDefault="008F54C5" w:rsidP="00AC5B0D">
            <w:pPr>
              <w:spacing w:line="240" w:lineRule="auto"/>
              <w:jc w:val="both"/>
              <w:rPr>
                <w:rFonts w:eastAsia="Times New Roman"/>
                <w:b/>
                <w:bCs/>
                <w:color w:val="222222"/>
                <w:lang w:eastAsia="tr-TR"/>
              </w:rPr>
            </w:pPr>
            <w:r>
              <w:rPr>
                <w:rFonts w:eastAsia="Times New Roman"/>
                <w:b/>
                <w:bCs/>
                <w:color w:val="222222"/>
                <w:lang w:eastAsia="tr-TR"/>
              </w:rPr>
              <w:t xml:space="preserve">     </w:t>
            </w:r>
            <w:r w:rsidRPr="002F525B">
              <w:rPr>
                <w:rFonts w:eastAsia="Times New Roman"/>
                <w:b/>
                <w:bCs/>
                <w:color w:val="222222"/>
                <w:lang w:eastAsia="tr-TR"/>
              </w:rPr>
              <w:t>Başvuru için gerekli belgeler; </w:t>
            </w:r>
          </w:p>
        </w:tc>
      </w:tr>
      <w:tr w:rsidR="008F54C5" w:rsidRPr="00CA31F8" w:rsidTr="00AC5B0D">
        <w:trPr>
          <w:trHeight w:val="255"/>
        </w:trPr>
        <w:tc>
          <w:tcPr>
            <w:tcW w:w="9972" w:type="dxa"/>
            <w:shd w:val="clear" w:color="auto" w:fill="FFFFFF" w:themeFill="background1"/>
            <w:vAlign w:val="center"/>
            <w:hideMark/>
          </w:tcPr>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Başvuru Dilekçesi</w:t>
            </w:r>
          </w:p>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Öğrenci belgesi (güncel tarihli),</w:t>
            </w:r>
            <w:bookmarkStart w:id="0" w:name="_GoBack"/>
            <w:bookmarkEnd w:id="0"/>
          </w:p>
        </w:tc>
      </w:tr>
      <w:tr w:rsidR="008F54C5" w:rsidRPr="00CA31F8" w:rsidTr="00AC5B0D">
        <w:trPr>
          <w:trHeight w:val="255"/>
        </w:trPr>
        <w:tc>
          <w:tcPr>
            <w:tcW w:w="9972" w:type="dxa"/>
            <w:shd w:val="clear" w:color="auto" w:fill="FFFFFF" w:themeFill="background1"/>
            <w:vAlign w:val="center"/>
            <w:hideMark/>
          </w:tcPr>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ÖSYS Yerleştirme Sonuç belgesi (ÖSYM kontrol kodu olmak zorundadır.)</w:t>
            </w:r>
          </w:p>
        </w:tc>
      </w:tr>
      <w:tr w:rsidR="008F54C5" w:rsidRPr="00CA31F8" w:rsidTr="00AC5B0D">
        <w:trPr>
          <w:trHeight w:val="255"/>
        </w:trPr>
        <w:tc>
          <w:tcPr>
            <w:tcW w:w="9972" w:type="dxa"/>
            <w:shd w:val="clear" w:color="auto" w:fill="FFFFFF" w:themeFill="background1"/>
            <w:vAlign w:val="center"/>
            <w:hideMark/>
          </w:tcPr>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Transkript Belgesi (onaylı)</w:t>
            </w:r>
          </w:p>
        </w:tc>
      </w:tr>
      <w:tr w:rsidR="008F54C5" w:rsidRPr="00CA31F8" w:rsidTr="00AC5B0D">
        <w:trPr>
          <w:trHeight w:val="255"/>
        </w:trPr>
        <w:tc>
          <w:tcPr>
            <w:tcW w:w="9972" w:type="dxa"/>
            <w:shd w:val="clear" w:color="auto" w:fill="FFFFFF" w:themeFill="background1"/>
            <w:vAlign w:val="center"/>
          </w:tcPr>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Ders içerikleri (ara sınıf öğrencileri için intibaklarda kullanılacaktır.) </w:t>
            </w:r>
          </w:p>
          <w:p w:rsidR="008F54C5" w:rsidRPr="002F525B" w:rsidRDefault="008F54C5" w:rsidP="008F54C5">
            <w:pPr>
              <w:pStyle w:val="ListeParagraf"/>
              <w:numPr>
                <w:ilvl w:val="0"/>
                <w:numId w:val="2"/>
              </w:numPr>
              <w:spacing w:after="0" w:line="240" w:lineRule="auto"/>
              <w:rPr>
                <w:rFonts w:ascii="Times New Roman" w:eastAsia="Times New Roman" w:hAnsi="Times New Roman" w:cs="Times New Roman"/>
                <w:color w:val="222222"/>
              </w:rPr>
            </w:pPr>
            <w:r w:rsidRPr="002F525B">
              <w:rPr>
                <w:rFonts w:ascii="Times New Roman" w:eastAsia="Times New Roman" w:hAnsi="Times New Roman" w:cs="Times New Roman"/>
                <w:color w:val="222222"/>
              </w:rPr>
              <w:t>Ek Madde-1 e göre daha önce yatay geçiş yapmadığının belgelendirilmesi.</w:t>
            </w:r>
          </w:p>
        </w:tc>
      </w:tr>
      <w:tr w:rsidR="008F54C5" w:rsidRPr="00CA31F8" w:rsidTr="00AC5B0D">
        <w:trPr>
          <w:trHeight w:val="255"/>
        </w:trPr>
        <w:tc>
          <w:tcPr>
            <w:tcW w:w="9972" w:type="dxa"/>
            <w:shd w:val="clear" w:color="auto" w:fill="FFFFFF" w:themeFill="background1"/>
            <w:vAlign w:val="center"/>
          </w:tcPr>
          <w:p w:rsidR="008F54C5" w:rsidRPr="00CA31F8" w:rsidRDefault="008F54C5" w:rsidP="00AC5B0D">
            <w:pPr>
              <w:spacing w:line="240" w:lineRule="auto"/>
              <w:rPr>
                <w:rFonts w:ascii="Helvetica" w:eastAsia="Times New Roman" w:hAnsi="Helvetica" w:cs="Helvetica"/>
                <w:color w:val="222222"/>
                <w:szCs w:val="24"/>
                <w:lang w:eastAsia="tr-TR"/>
              </w:rPr>
            </w:pPr>
          </w:p>
        </w:tc>
      </w:tr>
    </w:tbl>
    <w:p w:rsidR="008F54C5" w:rsidRPr="00CA31F8" w:rsidRDefault="008F54C5" w:rsidP="008F54C5">
      <w:pPr>
        <w:spacing w:line="240" w:lineRule="auto"/>
        <w:rPr>
          <w:rFonts w:eastAsia="Times New Roman"/>
          <w:vanish/>
          <w:szCs w:val="24"/>
          <w:lang w:eastAsia="tr-TR"/>
        </w:rPr>
      </w:pPr>
    </w:p>
    <w:p w:rsidR="008F54C5" w:rsidRPr="00CA31F8" w:rsidRDefault="008F54C5" w:rsidP="008F54C5">
      <w:pPr>
        <w:spacing w:line="240" w:lineRule="auto"/>
        <w:rPr>
          <w:rFonts w:eastAsia="Times New Roman"/>
          <w:vanish/>
          <w:szCs w:val="24"/>
          <w:lang w:eastAsia="tr-TR"/>
        </w:rPr>
      </w:pPr>
    </w:p>
    <w:tbl>
      <w:tblPr>
        <w:tblpPr w:leftFromText="141" w:rightFromText="141" w:vertAnchor="text" w:horzAnchor="page" w:tblpX="1093" w:tblpY="178"/>
        <w:tblW w:w="77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7"/>
        <w:gridCol w:w="4409"/>
      </w:tblGrid>
      <w:tr w:rsidR="008F54C5" w:rsidTr="00AC5B0D">
        <w:trPr>
          <w:trHeight w:val="148"/>
        </w:trPr>
        <w:tc>
          <w:tcPr>
            <w:tcW w:w="3387" w:type="dxa"/>
          </w:tcPr>
          <w:p w:rsidR="008F54C5" w:rsidRPr="002F525B" w:rsidRDefault="008F54C5" w:rsidP="00AC5B0D">
            <w:pPr>
              <w:spacing w:line="0" w:lineRule="atLeast"/>
              <w:rPr>
                <w:b/>
              </w:rPr>
            </w:pPr>
            <w:r w:rsidRPr="002F525B">
              <w:rPr>
                <w:b/>
              </w:rPr>
              <w:t>Başvuru Tarihleri</w:t>
            </w:r>
          </w:p>
        </w:tc>
        <w:tc>
          <w:tcPr>
            <w:tcW w:w="4409" w:type="dxa"/>
          </w:tcPr>
          <w:p w:rsidR="008F54C5" w:rsidRPr="002F525B" w:rsidRDefault="008F54C5" w:rsidP="00AC5B0D">
            <w:pPr>
              <w:spacing w:line="0" w:lineRule="atLeast"/>
            </w:pPr>
            <w:r>
              <w:rPr>
                <w:rFonts w:eastAsia="Times New Roman"/>
                <w:color w:val="222222"/>
                <w:lang w:eastAsia="tr-TR"/>
              </w:rPr>
              <w:t>01.08.2022- 15.08.2022</w:t>
            </w:r>
          </w:p>
        </w:tc>
      </w:tr>
      <w:tr w:rsidR="008F54C5" w:rsidTr="00AC5B0D">
        <w:trPr>
          <w:trHeight w:val="148"/>
        </w:trPr>
        <w:tc>
          <w:tcPr>
            <w:tcW w:w="3387" w:type="dxa"/>
          </w:tcPr>
          <w:p w:rsidR="008F54C5" w:rsidRPr="002F525B" w:rsidRDefault="008F54C5" w:rsidP="00AC5B0D">
            <w:pPr>
              <w:spacing w:line="0" w:lineRule="atLeast"/>
              <w:rPr>
                <w:b/>
              </w:rPr>
            </w:pPr>
            <w:r w:rsidRPr="002F525B">
              <w:rPr>
                <w:b/>
              </w:rPr>
              <w:t>Değerlendirme Tarihleri</w:t>
            </w:r>
          </w:p>
        </w:tc>
        <w:tc>
          <w:tcPr>
            <w:tcW w:w="4409" w:type="dxa"/>
          </w:tcPr>
          <w:p w:rsidR="008F54C5" w:rsidRPr="002F525B" w:rsidRDefault="008F54C5" w:rsidP="00AC5B0D">
            <w:pPr>
              <w:spacing w:line="0" w:lineRule="atLeast"/>
            </w:pPr>
            <w:r>
              <w:rPr>
                <w:rFonts w:eastAsia="Times New Roman"/>
                <w:color w:val="222222"/>
                <w:lang w:eastAsia="tr-TR"/>
              </w:rPr>
              <w:t>16.08.2022 – 26.08.2022</w:t>
            </w:r>
          </w:p>
        </w:tc>
      </w:tr>
      <w:tr w:rsidR="008F54C5" w:rsidTr="00AC5B0D">
        <w:trPr>
          <w:trHeight w:val="148"/>
        </w:trPr>
        <w:tc>
          <w:tcPr>
            <w:tcW w:w="3387" w:type="dxa"/>
          </w:tcPr>
          <w:p w:rsidR="008F54C5" w:rsidRPr="002F525B" w:rsidRDefault="008F54C5" w:rsidP="00AC5B0D">
            <w:pPr>
              <w:spacing w:line="0" w:lineRule="atLeast"/>
              <w:rPr>
                <w:b/>
              </w:rPr>
            </w:pPr>
            <w:r w:rsidRPr="002F525B">
              <w:rPr>
                <w:b/>
              </w:rPr>
              <w:t>İlan Tarihi</w:t>
            </w:r>
          </w:p>
        </w:tc>
        <w:tc>
          <w:tcPr>
            <w:tcW w:w="4409" w:type="dxa"/>
          </w:tcPr>
          <w:p w:rsidR="008F54C5" w:rsidRPr="002F525B" w:rsidRDefault="008F54C5" w:rsidP="00AC5B0D">
            <w:pPr>
              <w:spacing w:line="0" w:lineRule="atLeast"/>
            </w:pPr>
            <w:r>
              <w:t>29.08.2022</w:t>
            </w:r>
          </w:p>
        </w:tc>
      </w:tr>
      <w:tr w:rsidR="008F54C5" w:rsidTr="00AC5B0D">
        <w:trPr>
          <w:trHeight w:val="148"/>
        </w:trPr>
        <w:tc>
          <w:tcPr>
            <w:tcW w:w="3387" w:type="dxa"/>
          </w:tcPr>
          <w:p w:rsidR="008F54C5" w:rsidRPr="002F525B" w:rsidRDefault="008F54C5" w:rsidP="00AC5B0D">
            <w:pPr>
              <w:spacing w:line="0" w:lineRule="atLeast"/>
              <w:rPr>
                <w:b/>
              </w:rPr>
            </w:pPr>
            <w:r w:rsidRPr="002F525B">
              <w:rPr>
                <w:b/>
              </w:rPr>
              <w:t>Kesin Kayıt Tarihleri</w:t>
            </w:r>
          </w:p>
        </w:tc>
        <w:tc>
          <w:tcPr>
            <w:tcW w:w="4409" w:type="dxa"/>
          </w:tcPr>
          <w:p w:rsidR="008F54C5" w:rsidRPr="002F525B" w:rsidRDefault="008F54C5" w:rsidP="00AC5B0D">
            <w:pPr>
              <w:spacing w:line="0" w:lineRule="atLeast"/>
            </w:pPr>
            <w:r>
              <w:t>05 Eylül 2022 – 09 Eylül 2022</w:t>
            </w:r>
          </w:p>
        </w:tc>
      </w:tr>
    </w:tbl>
    <w:p w:rsidR="008F54C5" w:rsidRDefault="008F54C5" w:rsidP="008F54C5"/>
    <w:p w:rsidR="008F54C5" w:rsidRDefault="008F54C5" w:rsidP="008F54C5"/>
    <w:p w:rsidR="008F54C5" w:rsidRDefault="008F54C5" w:rsidP="008F54C5">
      <w:pPr>
        <w:ind w:left="-426"/>
        <w:rPr>
          <w:b/>
          <w:szCs w:val="24"/>
        </w:rPr>
      </w:pPr>
    </w:p>
    <w:p w:rsidR="008F54C5" w:rsidRDefault="008F54C5" w:rsidP="008F54C5">
      <w:pPr>
        <w:ind w:left="-426"/>
        <w:rPr>
          <w:b/>
          <w:szCs w:val="24"/>
        </w:rPr>
      </w:pPr>
    </w:p>
    <w:p w:rsidR="008F54C5" w:rsidRDefault="008F54C5" w:rsidP="008F54C5">
      <w:pPr>
        <w:ind w:left="-426"/>
        <w:rPr>
          <w:b/>
          <w:szCs w:val="24"/>
        </w:rPr>
      </w:pPr>
    </w:p>
    <w:p w:rsidR="008F54C5" w:rsidRDefault="008F54C5" w:rsidP="008F54C5">
      <w:pPr>
        <w:ind w:left="-426"/>
        <w:rPr>
          <w:b/>
          <w:szCs w:val="24"/>
        </w:rPr>
      </w:pPr>
    </w:p>
    <w:p w:rsidR="008F54C5" w:rsidRPr="002F525B" w:rsidRDefault="008F54C5" w:rsidP="008F54C5">
      <w:pPr>
        <w:ind w:left="-426"/>
        <w:jc w:val="left"/>
        <w:rPr>
          <w:b/>
        </w:rPr>
      </w:pPr>
      <w:r>
        <w:rPr>
          <w:b/>
          <w:szCs w:val="24"/>
        </w:rPr>
        <w:t xml:space="preserve">    </w:t>
      </w:r>
      <w:r w:rsidRPr="00EA0FE7">
        <w:rPr>
          <w:b/>
          <w:szCs w:val="24"/>
        </w:rPr>
        <w:t>Ek Madde-</w:t>
      </w:r>
      <w:r>
        <w:rPr>
          <w:b/>
        </w:rPr>
        <w:t>1’</w:t>
      </w:r>
      <w:r w:rsidRPr="002F525B">
        <w:rPr>
          <w:b/>
        </w:rPr>
        <w:t xml:space="preserve">e Göre Öğrenci Alan Fakültemiz Bölümleri ve Kontenjanları                                                                                                                                       </w:t>
      </w:r>
    </w:p>
    <w:tbl>
      <w:tblPr>
        <w:tblpPr w:leftFromText="141" w:rightFromText="141" w:vertAnchor="text" w:horzAnchor="margin" w:tblpX="-299" w:tblpY="65"/>
        <w:tblW w:w="77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29"/>
        <w:gridCol w:w="4253"/>
      </w:tblGrid>
      <w:tr w:rsidR="008F54C5" w:rsidRPr="002F525B" w:rsidTr="00AC5B0D">
        <w:trPr>
          <w:trHeight w:val="113"/>
        </w:trPr>
        <w:tc>
          <w:tcPr>
            <w:tcW w:w="3529" w:type="dxa"/>
          </w:tcPr>
          <w:p w:rsidR="008F54C5" w:rsidRPr="002F525B" w:rsidRDefault="008F54C5" w:rsidP="00AC5B0D">
            <w:pPr>
              <w:spacing w:line="0" w:lineRule="atLeast"/>
              <w:rPr>
                <w:b/>
              </w:rPr>
            </w:pPr>
            <w:r w:rsidRPr="002F525B">
              <w:rPr>
                <w:b/>
              </w:rPr>
              <w:t>Bölüm ve Sınıf</w:t>
            </w:r>
          </w:p>
        </w:tc>
        <w:tc>
          <w:tcPr>
            <w:tcW w:w="4253" w:type="dxa"/>
          </w:tcPr>
          <w:p w:rsidR="008F54C5" w:rsidRPr="002F525B" w:rsidRDefault="008F54C5" w:rsidP="00AC5B0D">
            <w:pPr>
              <w:spacing w:line="0" w:lineRule="atLeast"/>
              <w:rPr>
                <w:b/>
              </w:rPr>
            </w:pPr>
            <w:r w:rsidRPr="002F525B">
              <w:rPr>
                <w:b/>
              </w:rPr>
              <w:t>Kontenjan</w:t>
            </w:r>
          </w:p>
        </w:tc>
      </w:tr>
      <w:tr w:rsidR="008F54C5" w:rsidRPr="002F525B" w:rsidTr="00AC5B0D">
        <w:trPr>
          <w:trHeight w:val="239"/>
        </w:trPr>
        <w:tc>
          <w:tcPr>
            <w:tcW w:w="3529" w:type="dxa"/>
          </w:tcPr>
          <w:p w:rsidR="008F54C5" w:rsidRPr="002F525B" w:rsidRDefault="008F54C5" w:rsidP="00AC5B0D">
            <w:pPr>
              <w:spacing w:line="0" w:lineRule="atLeast"/>
            </w:pPr>
            <w:r w:rsidRPr="002F525B">
              <w:t>Hemşirelik 1. sınıf</w:t>
            </w:r>
          </w:p>
        </w:tc>
        <w:tc>
          <w:tcPr>
            <w:tcW w:w="4253" w:type="dxa"/>
            <w:vAlign w:val="center"/>
          </w:tcPr>
          <w:p w:rsidR="008F54C5" w:rsidRPr="002F525B" w:rsidRDefault="008F54C5" w:rsidP="00AC5B0D">
            <w:pPr>
              <w:spacing w:line="0" w:lineRule="atLeast"/>
            </w:pPr>
            <w:r w:rsidRPr="002F525B">
              <w:t>30</w:t>
            </w:r>
          </w:p>
        </w:tc>
      </w:tr>
      <w:tr w:rsidR="008F54C5" w:rsidRPr="002F525B" w:rsidTr="00AC5B0D">
        <w:trPr>
          <w:trHeight w:val="113"/>
        </w:trPr>
        <w:tc>
          <w:tcPr>
            <w:tcW w:w="3529" w:type="dxa"/>
          </w:tcPr>
          <w:p w:rsidR="008F54C5" w:rsidRPr="002F525B" w:rsidRDefault="008F54C5" w:rsidP="00AC5B0D">
            <w:pPr>
              <w:spacing w:line="0" w:lineRule="atLeast"/>
            </w:pPr>
            <w:r w:rsidRPr="002F525B">
              <w:t>Hemşirelik 2. sınıf</w:t>
            </w:r>
          </w:p>
        </w:tc>
        <w:tc>
          <w:tcPr>
            <w:tcW w:w="4253" w:type="dxa"/>
            <w:vAlign w:val="center"/>
          </w:tcPr>
          <w:p w:rsidR="008F54C5" w:rsidRPr="002F525B" w:rsidRDefault="008F54C5" w:rsidP="00AC5B0D">
            <w:pPr>
              <w:spacing w:line="0" w:lineRule="atLeast"/>
            </w:pPr>
            <w:r w:rsidRPr="002F525B">
              <w:t>30</w:t>
            </w:r>
          </w:p>
        </w:tc>
      </w:tr>
      <w:tr w:rsidR="008F54C5" w:rsidRPr="002F525B" w:rsidTr="00AC5B0D">
        <w:trPr>
          <w:trHeight w:val="113"/>
        </w:trPr>
        <w:tc>
          <w:tcPr>
            <w:tcW w:w="3529" w:type="dxa"/>
          </w:tcPr>
          <w:p w:rsidR="008F54C5" w:rsidRPr="002F525B" w:rsidRDefault="008F54C5" w:rsidP="00AC5B0D">
            <w:pPr>
              <w:spacing w:line="0" w:lineRule="atLeast"/>
            </w:pPr>
            <w:r w:rsidRPr="002F525B">
              <w:t>Hemşirelik 3. sınıf</w:t>
            </w:r>
          </w:p>
        </w:tc>
        <w:tc>
          <w:tcPr>
            <w:tcW w:w="4253" w:type="dxa"/>
            <w:vAlign w:val="center"/>
          </w:tcPr>
          <w:p w:rsidR="008F54C5" w:rsidRPr="002F525B" w:rsidRDefault="008F54C5" w:rsidP="00AC5B0D">
            <w:pPr>
              <w:spacing w:line="0" w:lineRule="atLeast"/>
            </w:pPr>
            <w:r w:rsidRPr="002F525B">
              <w:t>30</w:t>
            </w:r>
          </w:p>
        </w:tc>
      </w:tr>
      <w:tr w:rsidR="008F54C5" w:rsidRPr="002F525B" w:rsidTr="00AC5B0D">
        <w:trPr>
          <w:trHeight w:val="113"/>
        </w:trPr>
        <w:tc>
          <w:tcPr>
            <w:tcW w:w="3529" w:type="dxa"/>
          </w:tcPr>
          <w:p w:rsidR="008F54C5" w:rsidRPr="002F525B" w:rsidRDefault="008F54C5" w:rsidP="00AC5B0D">
            <w:pPr>
              <w:spacing w:line="0" w:lineRule="atLeast"/>
            </w:pPr>
            <w:r w:rsidRPr="002F525B">
              <w:t>Hemşirelik 4. sınıf</w:t>
            </w:r>
          </w:p>
        </w:tc>
        <w:tc>
          <w:tcPr>
            <w:tcW w:w="4253" w:type="dxa"/>
            <w:vAlign w:val="center"/>
          </w:tcPr>
          <w:p w:rsidR="008F54C5" w:rsidRPr="002F525B" w:rsidRDefault="008F54C5" w:rsidP="00AC5B0D">
            <w:pPr>
              <w:spacing w:line="0" w:lineRule="atLeast"/>
            </w:pPr>
            <w:r>
              <w:t>30</w:t>
            </w:r>
          </w:p>
        </w:tc>
      </w:tr>
      <w:tr w:rsidR="008F54C5" w:rsidRPr="002F525B" w:rsidTr="00AC5B0D">
        <w:trPr>
          <w:trHeight w:val="113"/>
        </w:trPr>
        <w:tc>
          <w:tcPr>
            <w:tcW w:w="3529" w:type="dxa"/>
          </w:tcPr>
          <w:p w:rsidR="008F54C5" w:rsidRPr="002F525B" w:rsidRDefault="008F54C5" w:rsidP="00AC5B0D">
            <w:pPr>
              <w:spacing w:line="0" w:lineRule="atLeast"/>
            </w:pPr>
            <w:r w:rsidRPr="002F525B">
              <w:t>Sağlık Yönetimi 1. sınıf</w:t>
            </w:r>
          </w:p>
        </w:tc>
        <w:tc>
          <w:tcPr>
            <w:tcW w:w="4253" w:type="dxa"/>
            <w:vAlign w:val="center"/>
          </w:tcPr>
          <w:p w:rsidR="008F54C5" w:rsidRPr="002F525B" w:rsidRDefault="008F54C5" w:rsidP="00AC5B0D">
            <w:pPr>
              <w:spacing w:line="0" w:lineRule="atLeast"/>
            </w:pPr>
            <w:r w:rsidRPr="002F525B">
              <w:t>12</w:t>
            </w:r>
          </w:p>
        </w:tc>
      </w:tr>
      <w:tr w:rsidR="008F54C5" w:rsidRPr="002F525B" w:rsidTr="00AC5B0D">
        <w:trPr>
          <w:trHeight w:val="113"/>
        </w:trPr>
        <w:tc>
          <w:tcPr>
            <w:tcW w:w="3529" w:type="dxa"/>
          </w:tcPr>
          <w:p w:rsidR="008F54C5" w:rsidRPr="002F525B" w:rsidRDefault="008F54C5" w:rsidP="00AC5B0D">
            <w:pPr>
              <w:spacing w:line="0" w:lineRule="atLeast"/>
            </w:pPr>
            <w:r w:rsidRPr="002F525B">
              <w:t>Sağlık Yönetimi 2. sınıf</w:t>
            </w:r>
          </w:p>
        </w:tc>
        <w:tc>
          <w:tcPr>
            <w:tcW w:w="4253" w:type="dxa"/>
            <w:vAlign w:val="center"/>
          </w:tcPr>
          <w:p w:rsidR="008F54C5" w:rsidRPr="002F525B" w:rsidRDefault="008F54C5" w:rsidP="00AC5B0D">
            <w:pPr>
              <w:spacing w:line="0" w:lineRule="atLeast"/>
            </w:pPr>
            <w:r w:rsidRPr="002F525B">
              <w:t>12</w:t>
            </w:r>
          </w:p>
        </w:tc>
      </w:tr>
      <w:tr w:rsidR="008F54C5" w:rsidRPr="002F525B" w:rsidTr="00AC5B0D">
        <w:trPr>
          <w:trHeight w:val="113"/>
        </w:trPr>
        <w:tc>
          <w:tcPr>
            <w:tcW w:w="3529" w:type="dxa"/>
          </w:tcPr>
          <w:p w:rsidR="008F54C5" w:rsidRPr="002F525B" w:rsidRDefault="008F54C5" w:rsidP="00AC5B0D">
            <w:pPr>
              <w:spacing w:line="0" w:lineRule="atLeast"/>
            </w:pPr>
            <w:r w:rsidRPr="002F525B">
              <w:t>Sağlık Yönetimi 3. sınıf</w:t>
            </w:r>
          </w:p>
        </w:tc>
        <w:tc>
          <w:tcPr>
            <w:tcW w:w="4253" w:type="dxa"/>
            <w:vAlign w:val="center"/>
          </w:tcPr>
          <w:p w:rsidR="008F54C5" w:rsidRPr="002F525B" w:rsidRDefault="008F54C5" w:rsidP="00AC5B0D">
            <w:pPr>
              <w:spacing w:line="0" w:lineRule="atLeast"/>
            </w:pPr>
            <w:r w:rsidRPr="002F525B">
              <w:t>12</w:t>
            </w:r>
          </w:p>
        </w:tc>
      </w:tr>
      <w:tr w:rsidR="008F54C5" w:rsidRPr="002F525B" w:rsidTr="00AC5B0D">
        <w:trPr>
          <w:trHeight w:val="113"/>
        </w:trPr>
        <w:tc>
          <w:tcPr>
            <w:tcW w:w="3529" w:type="dxa"/>
          </w:tcPr>
          <w:p w:rsidR="008F54C5" w:rsidRPr="002F525B" w:rsidRDefault="008F54C5" w:rsidP="00AC5B0D">
            <w:pPr>
              <w:spacing w:line="0" w:lineRule="atLeast"/>
            </w:pPr>
            <w:r>
              <w:t>Sağlık Yönetimi 4</w:t>
            </w:r>
            <w:r w:rsidRPr="002F525B">
              <w:t>. sınıf</w:t>
            </w:r>
          </w:p>
        </w:tc>
        <w:tc>
          <w:tcPr>
            <w:tcW w:w="4253" w:type="dxa"/>
            <w:vAlign w:val="center"/>
          </w:tcPr>
          <w:p w:rsidR="008F54C5" w:rsidRPr="002F525B" w:rsidRDefault="008F54C5" w:rsidP="00AC5B0D">
            <w:pPr>
              <w:spacing w:line="0" w:lineRule="atLeast"/>
            </w:pPr>
            <w:r w:rsidRPr="002F525B">
              <w:t>12</w:t>
            </w:r>
          </w:p>
        </w:tc>
      </w:tr>
    </w:tbl>
    <w:p w:rsidR="008F54C5" w:rsidRDefault="008F54C5" w:rsidP="008F54C5">
      <w:pPr>
        <w:rPr>
          <w:b/>
          <w:szCs w:val="24"/>
        </w:rPr>
      </w:pPr>
    </w:p>
    <w:p w:rsidR="008F54C5" w:rsidRDefault="008F54C5" w:rsidP="008F54C5">
      <w:pPr>
        <w:rPr>
          <w:b/>
          <w:szCs w:val="24"/>
        </w:rPr>
      </w:pPr>
    </w:p>
    <w:p w:rsidR="008F54C5" w:rsidRDefault="008F54C5" w:rsidP="008F54C5">
      <w:pPr>
        <w:rPr>
          <w:b/>
          <w:szCs w:val="24"/>
        </w:rPr>
      </w:pPr>
    </w:p>
    <w:p w:rsidR="008F54C5" w:rsidRDefault="008F54C5" w:rsidP="008F54C5">
      <w:pPr>
        <w:rPr>
          <w:b/>
          <w:szCs w:val="24"/>
        </w:rPr>
      </w:pPr>
    </w:p>
    <w:p w:rsidR="008F54C5" w:rsidRDefault="008F54C5" w:rsidP="008F54C5">
      <w:pPr>
        <w:rPr>
          <w:b/>
          <w:szCs w:val="24"/>
        </w:rPr>
      </w:pPr>
    </w:p>
    <w:p w:rsidR="008F54C5" w:rsidRDefault="008F54C5" w:rsidP="008F54C5">
      <w:pPr>
        <w:rPr>
          <w:b/>
          <w:szCs w:val="24"/>
        </w:rPr>
      </w:pPr>
    </w:p>
    <w:p w:rsidR="008F54C5" w:rsidRDefault="008F54C5" w:rsidP="008F54C5">
      <w:pPr>
        <w:spacing w:line="0" w:lineRule="atLeast"/>
        <w:ind w:left="-567"/>
        <w:rPr>
          <w:b/>
        </w:rPr>
      </w:pPr>
    </w:p>
    <w:p w:rsidR="008F54C5" w:rsidRDefault="008F54C5" w:rsidP="008F54C5">
      <w:pPr>
        <w:spacing w:line="0" w:lineRule="atLeast"/>
        <w:ind w:left="-567"/>
        <w:rPr>
          <w:b/>
        </w:rPr>
      </w:pPr>
    </w:p>
    <w:p w:rsidR="008F54C5" w:rsidRDefault="008F54C5" w:rsidP="008F54C5">
      <w:pPr>
        <w:spacing w:line="0" w:lineRule="atLeast"/>
        <w:ind w:left="-567"/>
        <w:rPr>
          <w:b/>
        </w:rPr>
      </w:pPr>
    </w:p>
    <w:p w:rsidR="008F54C5" w:rsidRDefault="008F54C5" w:rsidP="008F54C5">
      <w:pPr>
        <w:spacing w:line="0" w:lineRule="atLeast"/>
        <w:ind w:left="-567"/>
        <w:rPr>
          <w:b/>
        </w:rPr>
      </w:pPr>
    </w:p>
    <w:p w:rsidR="008F54C5" w:rsidRPr="002F525B" w:rsidRDefault="008F54C5" w:rsidP="008F54C5">
      <w:pPr>
        <w:spacing w:line="0" w:lineRule="atLeast"/>
        <w:ind w:left="-567"/>
        <w:rPr>
          <w:b/>
        </w:rPr>
      </w:pPr>
    </w:p>
    <w:tbl>
      <w:tblPr>
        <w:tblStyle w:val="TabloKlavuzu"/>
        <w:tblW w:w="9782" w:type="dxa"/>
        <w:tblInd w:w="-299" w:type="dxa"/>
        <w:tblLook w:val="04A0" w:firstRow="1" w:lastRow="0" w:firstColumn="1" w:lastColumn="0" w:noHBand="0" w:noVBand="1"/>
      </w:tblPr>
      <w:tblGrid>
        <w:gridCol w:w="1418"/>
        <w:gridCol w:w="851"/>
        <w:gridCol w:w="1134"/>
        <w:gridCol w:w="992"/>
        <w:gridCol w:w="1134"/>
        <w:gridCol w:w="992"/>
        <w:gridCol w:w="1134"/>
        <w:gridCol w:w="993"/>
        <w:gridCol w:w="1134"/>
      </w:tblGrid>
      <w:tr w:rsidR="008F54C5" w:rsidTr="00AC5B0D">
        <w:tc>
          <w:tcPr>
            <w:tcW w:w="9782" w:type="dxa"/>
            <w:gridSpan w:val="9"/>
            <w:tcBorders>
              <w:top w:val="nil"/>
              <w:left w:val="nil"/>
              <w:bottom w:val="single" w:sz="12" w:space="0" w:color="auto"/>
              <w:right w:val="nil"/>
            </w:tcBorders>
            <w:vAlign w:val="center"/>
          </w:tcPr>
          <w:p w:rsidR="008F54C5" w:rsidRPr="00A4779F" w:rsidRDefault="008F54C5" w:rsidP="00AC5B0D">
            <w:pPr>
              <w:jc w:val="left"/>
              <w:rPr>
                <w:b/>
                <w:sz w:val="18"/>
                <w:szCs w:val="18"/>
              </w:rPr>
            </w:pPr>
            <w:r>
              <w:rPr>
                <w:b/>
              </w:rPr>
              <w:t xml:space="preserve"> </w:t>
            </w:r>
            <w:r w:rsidRPr="002F525B">
              <w:rPr>
                <w:b/>
              </w:rPr>
              <w:t>Ek Madde-1’e G</w:t>
            </w:r>
            <w:r>
              <w:rPr>
                <w:b/>
              </w:rPr>
              <w:t xml:space="preserve">öre Öğrenci Alan Bölümlerin </w:t>
            </w:r>
            <w:r w:rsidRPr="002F525B">
              <w:rPr>
                <w:b/>
              </w:rPr>
              <w:t>Yıllara Göre Puan Türleri ve Taban Puanları</w:t>
            </w:r>
          </w:p>
        </w:tc>
      </w:tr>
      <w:tr w:rsidR="008F54C5" w:rsidTr="00AC5B0D">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8F54C5" w:rsidRPr="00A4779F" w:rsidRDefault="008F54C5" w:rsidP="00AC5B0D">
            <w:pPr>
              <w:rPr>
                <w:b/>
                <w:sz w:val="18"/>
                <w:szCs w:val="18"/>
              </w:rPr>
            </w:pPr>
            <w:r w:rsidRPr="00A4779F">
              <w:rPr>
                <w:b/>
                <w:sz w:val="18"/>
                <w:szCs w:val="18"/>
              </w:rPr>
              <w:t>Bölüm</w:t>
            </w:r>
          </w:p>
        </w:tc>
        <w:tc>
          <w:tcPr>
            <w:tcW w:w="1985" w:type="dxa"/>
            <w:gridSpan w:val="2"/>
            <w:tcBorders>
              <w:top w:val="single" w:sz="12" w:space="0" w:color="auto"/>
              <w:left w:val="single" w:sz="12" w:space="0" w:color="auto"/>
              <w:bottom w:val="single" w:sz="12" w:space="0" w:color="auto"/>
              <w:right w:val="single" w:sz="12" w:space="0" w:color="auto"/>
            </w:tcBorders>
          </w:tcPr>
          <w:p w:rsidR="008F54C5" w:rsidRPr="00A4779F" w:rsidRDefault="008F54C5" w:rsidP="00AC5B0D">
            <w:pPr>
              <w:rPr>
                <w:b/>
                <w:sz w:val="18"/>
                <w:szCs w:val="18"/>
              </w:rPr>
            </w:pPr>
            <w:r w:rsidRPr="00A4779F">
              <w:rPr>
                <w:b/>
                <w:sz w:val="18"/>
                <w:szCs w:val="18"/>
              </w:rPr>
              <w:t>2021 Yılı</w:t>
            </w:r>
          </w:p>
        </w:tc>
        <w:tc>
          <w:tcPr>
            <w:tcW w:w="2126" w:type="dxa"/>
            <w:gridSpan w:val="2"/>
            <w:tcBorders>
              <w:top w:val="single" w:sz="12" w:space="0" w:color="auto"/>
              <w:left w:val="single" w:sz="12" w:space="0" w:color="auto"/>
              <w:bottom w:val="single" w:sz="12" w:space="0" w:color="auto"/>
              <w:right w:val="single" w:sz="12" w:space="0" w:color="auto"/>
            </w:tcBorders>
          </w:tcPr>
          <w:p w:rsidR="008F54C5" w:rsidRPr="00A4779F" w:rsidRDefault="008F54C5" w:rsidP="00AC5B0D">
            <w:pPr>
              <w:rPr>
                <w:b/>
                <w:sz w:val="18"/>
                <w:szCs w:val="18"/>
              </w:rPr>
            </w:pPr>
            <w:r w:rsidRPr="00A4779F">
              <w:rPr>
                <w:b/>
                <w:sz w:val="18"/>
                <w:szCs w:val="18"/>
              </w:rPr>
              <w:t>2020 Yılı</w:t>
            </w:r>
          </w:p>
        </w:tc>
        <w:tc>
          <w:tcPr>
            <w:tcW w:w="2126" w:type="dxa"/>
            <w:gridSpan w:val="2"/>
            <w:tcBorders>
              <w:top w:val="single" w:sz="12" w:space="0" w:color="auto"/>
              <w:left w:val="single" w:sz="12" w:space="0" w:color="auto"/>
              <w:bottom w:val="single" w:sz="12" w:space="0" w:color="auto"/>
              <w:right w:val="single" w:sz="12" w:space="0" w:color="auto"/>
            </w:tcBorders>
          </w:tcPr>
          <w:p w:rsidR="008F54C5" w:rsidRPr="00A4779F" w:rsidRDefault="008F54C5" w:rsidP="00AC5B0D">
            <w:pPr>
              <w:rPr>
                <w:b/>
                <w:sz w:val="18"/>
                <w:szCs w:val="18"/>
              </w:rPr>
            </w:pPr>
            <w:r w:rsidRPr="00A4779F">
              <w:rPr>
                <w:b/>
                <w:sz w:val="18"/>
                <w:szCs w:val="18"/>
              </w:rPr>
              <w:t>2019 Yılı</w:t>
            </w:r>
          </w:p>
        </w:tc>
        <w:tc>
          <w:tcPr>
            <w:tcW w:w="2127" w:type="dxa"/>
            <w:gridSpan w:val="2"/>
            <w:tcBorders>
              <w:top w:val="single" w:sz="12" w:space="0" w:color="auto"/>
              <w:left w:val="single" w:sz="12" w:space="0" w:color="auto"/>
              <w:bottom w:val="single" w:sz="12" w:space="0" w:color="auto"/>
              <w:right w:val="single" w:sz="12" w:space="0" w:color="auto"/>
            </w:tcBorders>
          </w:tcPr>
          <w:p w:rsidR="008F54C5" w:rsidRPr="00A4779F" w:rsidRDefault="008F54C5" w:rsidP="00AC5B0D">
            <w:pPr>
              <w:rPr>
                <w:b/>
                <w:sz w:val="18"/>
                <w:szCs w:val="18"/>
              </w:rPr>
            </w:pPr>
            <w:r w:rsidRPr="00A4779F">
              <w:rPr>
                <w:b/>
                <w:sz w:val="18"/>
                <w:szCs w:val="18"/>
              </w:rPr>
              <w:t>2018 Yılı</w:t>
            </w:r>
          </w:p>
        </w:tc>
      </w:tr>
      <w:tr w:rsidR="008F54C5" w:rsidTr="00AC5B0D">
        <w:trPr>
          <w:trHeight w:val="419"/>
        </w:trPr>
        <w:tc>
          <w:tcPr>
            <w:tcW w:w="1418" w:type="dxa"/>
            <w:vMerge/>
            <w:tcBorders>
              <w:top w:val="single" w:sz="12" w:space="0" w:color="auto"/>
              <w:left w:val="single" w:sz="12" w:space="0" w:color="auto"/>
              <w:right w:val="single" w:sz="12" w:space="0" w:color="auto"/>
            </w:tcBorders>
          </w:tcPr>
          <w:p w:rsidR="008F54C5" w:rsidRPr="00A4779F" w:rsidRDefault="008F54C5" w:rsidP="00AC5B0D">
            <w:pPr>
              <w:rPr>
                <w:b/>
                <w:sz w:val="18"/>
                <w:szCs w:val="18"/>
              </w:rPr>
            </w:pPr>
          </w:p>
        </w:tc>
        <w:tc>
          <w:tcPr>
            <w:tcW w:w="851" w:type="dxa"/>
            <w:tcBorders>
              <w:top w:val="single" w:sz="12" w:space="0" w:color="auto"/>
              <w:left w:val="single" w:sz="12" w:space="0" w:color="auto"/>
            </w:tcBorders>
          </w:tcPr>
          <w:p w:rsidR="008F54C5" w:rsidRPr="00A4779F" w:rsidRDefault="008F54C5" w:rsidP="00AC5B0D">
            <w:pPr>
              <w:rPr>
                <w:b/>
                <w:sz w:val="18"/>
                <w:szCs w:val="18"/>
              </w:rPr>
            </w:pPr>
            <w:r w:rsidRPr="00A4779F">
              <w:rPr>
                <w:b/>
                <w:sz w:val="18"/>
                <w:szCs w:val="18"/>
              </w:rPr>
              <w:t>Puan Türü</w:t>
            </w:r>
          </w:p>
        </w:tc>
        <w:tc>
          <w:tcPr>
            <w:tcW w:w="1134" w:type="dxa"/>
            <w:tcBorders>
              <w:top w:val="single" w:sz="12" w:space="0" w:color="auto"/>
              <w:right w:val="single" w:sz="12" w:space="0" w:color="auto"/>
            </w:tcBorders>
          </w:tcPr>
          <w:p w:rsidR="008F54C5" w:rsidRPr="00A4779F" w:rsidRDefault="008F54C5" w:rsidP="00AC5B0D">
            <w:pPr>
              <w:rPr>
                <w:b/>
                <w:sz w:val="18"/>
                <w:szCs w:val="18"/>
              </w:rPr>
            </w:pPr>
            <w:r w:rsidRPr="00A4779F">
              <w:rPr>
                <w:b/>
                <w:sz w:val="18"/>
                <w:szCs w:val="18"/>
              </w:rPr>
              <w:t>Taban Puan</w:t>
            </w:r>
          </w:p>
        </w:tc>
        <w:tc>
          <w:tcPr>
            <w:tcW w:w="992" w:type="dxa"/>
            <w:tcBorders>
              <w:top w:val="single" w:sz="12" w:space="0" w:color="auto"/>
              <w:left w:val="single" w:sz="12" w:space="0" w:color="auto"/>
            </w:tcBorders>
          </w:tcPr>
          <w:p w:rsidR="008F54C5" w:rsidRPr="00A4779F" w:rsidRDefault="008F54C5" w:rsidP="00AC5B0D">
            <w:pPr>
              <w:rPr>
                <w:b/>
                <w:sz w:val="18"/>
                <w:szCs w:val="18"/>
              </w:rPr>
            </w:pPr>
            <w:r w:rsidRPr="00A4779F">
              <w:rPr>
                <w:b/>
                <w:sz w:val="18"/>
                <w:szCs w:val="18"/>
              </w:rPr>
              <w:t>Puan Türü</w:t>
            </w:r>
          </w:p>
        </w:tc>
        <w:tc>
          <w:tcPr>
            <w:tcW w:w="1134" w:type="dxa"/>
            <w:tcBorders>
              <w:top w:val="single" w:sz="12" w:space="0" w:color="auto"/>
              <w:right w:val="single" w:sz="12" w:space="0" w:color="auto"/>
            </w:tcBorders>
          </w:tcPr>
          <w:p w:rsidR="008F54C5" w:rsidRPr="00A4779F" w:rsidRDefault="008F54C5" w:rsidP="00AC5B0D">
            <w:pPr>
              <w:rPr>
                <w:b/>
                <w:sz w:val="18"/>
                <w:szCs w:val="18"/>
              </w:rPr>
            </w:pPr>
            <w:r w:rsidRPr="00A4779F">
              <w:rPr>
                <w:b/>
                <w:sz w:val="18"/>
                <w:szCs w:val="18"/>
              </w:rPr>
              <w:t>Taban Puan</w:t>
            </w:r>
          </w:p>
        </w:tc>
        <w:tc>
          <w:tcPr>
            <w:tcW w:w="992" w:type="dxa"/>
            <w:tcBorders>
              <w:top w:val="single" w:sz="12" w:space="0" w:color="auto"/>
              <w:left w:val="single" w:sz="12" w:space="0" w:color="auto"/>
            </w:tcBorders>
          </w:tcPr>
          <w:p w:rsidR="008F54C5" w:rsidRPr="00A4779F" w:rsidRDefault="008F54C5" w:rsidP="00AC5B0D">
            <w:pPr>
              <w:rPr>
                <w:b/>
                <w:sz w:val="18"/>
                <w:szCs w:val="18"/>
              </w:rPr>
            </w:pPr>
            <w:r w:rsidRPr="00A4779F">
              <w:rPr>
                <w:b/>
                <w:sz w:val="18"/>
                <w:szCs w:val="18"/>
              </w:rPr>
              <w:t>Puan Türü</w:t>
            </w:r>
          </w:p>
        </w:tc>
        <w:tc>
          <w:tcPr>
            <w:tcW w:w="1134" w:type="dxa"/>
            <w:tcBorders>
              <w:top w:val="single" w:sz="12" w:space="0" w:color="auto"/>
              <w:right w:val="single" w:sz="12" w:space="0" w:color="auto"/>
            </w:tcBorders>
          </w:tcPr>
          <w:p w:rsidR="008F54C5" w:rsidRPr="00A4779F" w:rsidRDefault="008F54C5" w:rsidP="00AC5B0D">
            <w:pPr>
              <w:rPr>
                <w:b/>
                <w:sz w:val="18"/>
                <w:szCs w:val="18"/>
              </w:rPr>
            </w:pPr>
            <w:r w:rsidRPr="00A4779F">
              <w:rPr>
                <w:b/>
                <w:sz w:val="18"/>
                <w:szCs w:val="18"/>
              </w:rPr>
              <w:t>Taban Puan</w:t>
            </w:r>
          </w:p>
        </w:tc>
        <w:tc>
          <w:tcPr>
            <w:tcW w:w="993" w:type="dxa"/>
            <w:tcBorders>
              <w:top w:val="single" w:sz="12" w:space="0" w:color="auto"/>
              <w:left w:val="single" w:sz="12" w:space="0" w:color="auto"/>
            </w:tcBorders>
          </w:tcPr>
          <w:p w:rsidR="008F54C5" w:rsidRPr="00A4779F" w:rsidRDefault="008F54C5" w:rsidP="00AC5B0D">
            <w:pPr>
              <w:rPr>
                <w:b/>
                <w:sz w:val="18"/>
                <w:szCs w:val="18"/>
              </w:rPr>
            </w:pPr>
            <w:r w:rsidRPr="00A4779F">
              <w:rPr>
                <w:b/>
                <w:sz w:val="18"/>
                <w:szCs w:val="18"/>
              </w:rPr>
              <w:t>Puan Türü</w:t>
            </w:r>
          </w:p>
        </w:tc>
        <w:tc>
          <w:tcPr>
            <w:tcW w:w="1134" w:type="dxa"/>
            <w:tcBorders>
              <w:top w:val="single" w:sz="12" w:space="0" w:color="auto"/>
              <w:right w:val="single" w:sz="12" w:space="0" w:color="auto"/>
            </w:tcBorders>
          </w:tcPr>
          <w:p w:rsidR="008F54C5" w:rsidRPr="00A4779F" w:rsidRDefault="008F54C5" w:rsidP="00AC5B0D">
            <w:pPr>
              <w:rPr>
                <w:b/>
                <w:sz w:val="18"/>
                <w:szCs w:val="18"/>
              </w:rPr>
            </w:pPr>
            <w:r w:rsidRPr="00A4779F">
              <w:rPr>
                <w:b/>
                <w:sz w:val="18"/>
                <w:szCs w:val="18"/>
              </w:rPr>
              <w:t>Taban Puan</w:t>
            </w:r>
          </w:p>
        </w:tc>
      </w:tr>
      <w:tr w:rsidR="008F54C5" w:rsidTr="00AC5B0D">
        <w:tc>
          <w:tcPr>
            <w:tcW w:w="1418" w:type="dxa"/>
            <w:tcBorders>
              <w:left w:val="single" w:sz="12" w:space="0" w:color="auto"/>
              <w:right w:val="single" w:sz="12" w:space="0" w:color="auto"/>
            </w:tcBorders>
          </w:tcPr>
          <w:p w:rsidR="008F54C5" w:rsidRPr="00A4779F" w:rsidRDefault="008F54C5" w:rsidP="00AC5B0D">
            <w:pPr>
              <w:rPr>
                <w:sz w:val="18"/>
                <w:szCs w:val="18"/>
              </w:rPr>
            </w:pPr>
            <w:r w:rsidRPr="00A4779F">
              <w:rPr>
                <w:sz w:val="18"/>
                <w:szCs w:val="18"/>
              </w:rPr>
              <w:t>Hemşirelik</w:t>
            </w:r>
          </w:p>
        </w:tc>
        <w:tc>
          <w:tcPr>
            <w:tcW w:w="851" w:type="dxa"/>
            <w:tcBorders>
              <w:left w:val="single" w:sz="12" w:space="0" w:color="auto"/>
            </w:tcBorders>
          </w:tcPr>
          <w:p w:rsidR="008F54C5" w:rsidRPr="00A4779F" w:rsidRDefault="008F54C5" w:rsidP="00AC5B0D">
            <w:pPr>
              <w:rPr>
                <w:sz w:val="18"/>
                <w:szCs w:val="18"/>
              </w:rPr>
            </w:pPr>
            <w:r w:rsidRPr="00A4779F">
              <w:rPr>
                <w:sz w:val="18"/>
                <w:szCs w:val="18"/>
              </w:rPr>
              <w:t>SAY</w:t>
            </w:r>
          </w:p>
        </w:tc>
        <w:tc>
          <w:tcPr>
            <w:tcW w:w="1134" w:type="dxa"/>
            <w:tcBorders>
              <w:right w:val="single" w:sz="12" w:space="0" w:color="auto"/>
            </w:tcBorders>
          </w:tcPr>
          <w:p w:rsidR="008F54C5" w:rsidRPr="00A4779F" w:rsidRDefault="008F54C5" w:rsidP="00AC5B0D">
            <w:pPr>
              <w:rPr>
                <w:sz w:val="18"/>
                <w:szCs w:val="18"/>
              </w:rPr>
            </w:pPr>
            <w:r w:rsidRPr="00A4779F">
              <w:rPr>
                <w:sz w:val="18"/>
                <w:szCs w:val="18"/>
              </w:rPr>
              <w:t>303,607 8</w:t>
            </w:r>
          </w:p>
        </w:tc>
        <w:tc>
          <w:tcPr>
            <w:tcW w:w="992" w:type="dxa"/>
            <w:tcBorders>
              <w:left w:val="single" w:sz="12" w:space="0" w:color="auto"/>
            </w:tcBorders>
          </w:tcPr>
          <w:p w:rsidR="008F54C5" w:rsidRPr="00A4779F" w:rsidRDefault="008F54C5" w:rsidP="00AC5B0D">
            <w:pPr>
              <w:rPr>
                <w:sz w:val="18"/>
                <w:szCs w:val="18"/>
              </w:rPr>
            </w:pPr>
            <w:r w:rsidRPr="00A4779F">
              <w:rPr>
                <w:sz w:val="18"/>
                <w:szCs w:val="18"/>
              </w:rPr>
              <w:t>SAY</w:t>
            </w:r>
          </w:p>
        </w:tc>
        <w:tc>
          <w:tcPr>
            <w:tcW w:w="1134" w:type="dxa"/>
            <w:tcBorders>
              <w:right w:val="single" w:sz="12" w:space="0" w:color="auto"/>
            </w:tcBorders>
          </w:tcPr>
          <w:p w:rsidR="008F54C5" w:rsidRPr="00A4779F" w:rsidRDefault="008F54C5" w:rsidP="00AC5B0D">
            <w:pPr>
              <w:rPr>
                <w:sz w:val="18"/>
                <w:szCs w:val="18"/>
              </w:rPr>
            </w:pPr>
            <w:r w:rsidRPr="00A4779F">
              <w:rPr>
                <w:sz w:val="18"/>
                <w:szCs w:val="18"/>
              </w:rPr>
              <w:t>350,05 49</w:t>
            </w:r>
          </w:p>
        </w:tc>
        <w:tc>
          <w:tcPr>
            <w:tcW w:w="992" w:type="dxa"/>
            <w:tcBorders>
              <w:left w:val="single" w:sz="12" w:space="0" w:color="auto"/>
            </w:tcBorders>
          </w:tcPr>
          <w:p w:rsidR="008F54C5" w:rsidRPr="00A4779F" w:rsidRDefault="008F54C5" w:rsidP="00AC5B0D">
            <w:pPr>
              <w:rPr>
                <w:sz w:val="18"/>
                <w:szCs w:val="18"/>
              </w:rPr>
            </w:pPr>
            <w:r w:rsidRPr="00A4779F">
              <w:rPr>
                <w:sz w:val="18"/>
                <w:szCs w:val="18"/>
              </w:rPr>
              <w:t>SAY</w:t>
            </w:r>
          </w:p>
        </w:tc>
        <w:tc>
          <w:tcPr>
            <w:tcW w:w="1134" w:type="dxa"/>
            <w:tcBorders>
              <w:right w:val="single" w:sz="12" w:space="0" w:color="auto"/>
            </w:tcBorders>
          </w:tcPr>
          <w:p w:rsidR="008F54C5" w:rsidRPr="00A4779F" w:rsidRDefault="008F54C5" w:rsidP="00AC5B0D">
            <w:pPr>
              <w:rPr>
                <w:sz w:val="18"/>
                <w:szCs w:val="18"/>
              </w:rPr>
            </w:pPr>
            <w:r w:rsidRPr="00A4779F">
              <w:rPr>
                <w:sz w:val="18"/>
                <w:szCs w:val="18"/>
              </w:rPr>
              <w:t>307,5683</w:t>
            </w:r>
          </w:p>
        </w:tc>
        <w:tc>
          <w:tcPr>
            <w:tcW w:w="993" w:type="dxa"/>
            <w:tcBorders>
              <w:left w:val="single" w:sz="12" w:space="0" w:color="auto"/>
            </w:tcBorders>
          </w:tcPr>
          <w:p w:rsidR="008F54C5" w:rsidRPr="00A4779F" w:rsidRDefault="008F54C5" w:rsidP="00AC5B0D">
            <w:pPr>
              <w:rPr>
                <w:sz w:val="18"/>
                <w:szCs w:val="18"/>
              </w:rPr>
            </w:pPr>
            <w:r w:rsidRPr="00A4779F">
              <w:rPr>
                <w:sz w:val="18"/>
                <w:szCs w:val="18"/>
              </w:rPr>
              <w:t>SAY</w:t>
            </w:r>
          </w:p>
        </w:tc>
        <w:tc>
          <w:tcPr>
            <w:tcW w:w="1134" w:type="dxa"/>
            <w:tcBorders>
              <w:right w:val="single" w:sz="12" w:space="0" w:color="auto"/>
            </w:tcBorders>
          </w:tcPr>
          <w:p w:rsidR="008F54C5" w:rsidRPr="00A4779F" w:rsidRDefault="008F54C5" w:rsidP="00AC5B0D">
            <w:pPr>
              <w:rPr>
                <w:sz w:val="18"/>
                <w:szCs w:val="18"/>
              </w:rPr>
            </w:pPr>
            <w:r w:rsidRPr="00A4779F">
              <w:rPr>
                <w:sz w:val="18"/>
                <w:szCs w:val="18"/>
              </w:rPr>
              <w:t>288,11654</w:t>
            </w:r>
          </w:p>
        </w:tc>
      </w:tr>
      <w:tr w:rsidR="008F54C5" w:rsidTr="00AC5B0D">
        <w:tc>
          <w:tcPr>
            <w:tcW w:w="1418" w:type="dxa"/>
            <w:tcBorders>
              <w:left w:val="single" w:sz="12" w:space="0" w:color="auto"/>
              <w:bottom w:val="single" w:sz="12" w:space="0" w:color="auto"/>
              <w:right w:val="single" w:sz="12" w:space="0" w:color="auto"/>
            </w:tcBorders>
          </w:tcPr>
          <w:p w:rsidR="008F54C5" w:rsidRPr="00A4779F" w:rsidRDefault="008F54C5" w:rsidP="00AC5B0D">
            <w:pPr>
              <w:rPr>
                <w:sz w:val="18"/>
                <w:szCs w:val="18"/>
              </w:rPr>
            </w:pPr>
            <w:r w:rsidRPr="00A4779F">
              <w:rPr>
                <w:sz w:val="18"/>
                <w:szCs w:val="18"/>
              </w:rPr>
              <w:t xml:space="preserve">Sağlık Yönetimi </w:t>
            </w:r>
          </w:p>
        </w:tc>
        <w:tc>
          <w:tcPr>
            <w:tcW w:w="851" w:type="dxa"/>
            <w:tcBorders>
              <w:left w:val="single" w:sz="12" w:space="0" w:color="auto"/>
              <w:bottom w:val="single" w:sz="12" w:space="0" w:color="auto"/>
            </w:tcBorders>
          </w:tcPr>
          <w:p w:rsidR="008F54C5" w:rsidRPr="00A4779F" w:rsidRDefault="008F54C5" w:rsidP="00AC5B0D">
            <w:pPr>
              <w:rPr>
                <w:sz w:val="18"/>
                <w:szCs w:val="18"/>
              </w:rPr>
            </w:pPr>
            <w:r w:rsidRPr="00A4779F">
              <w:rPr>
                <w:sz w:val="18"/>
                <w:szCs w:val="18"/>
              </w:rPr>
              <w:t>EA</w:t>
            </w:r>
          </w:p>
        </w:tc>
        <w:tc>
          <w:tcPr>
            <w:tcW w:w="1134" w:type="dxa"/>
            <w:tcBorders>
              <w:bottom w:val="single" w:sz="12" w:space="0" w:color="auto"/>
              <w:right w:val="single" w:sz="12" w:space="0" w:color="auto"/>
            </w:tcBorders>
          </w:tcPr>
          <w:p w:rsidR="008F54C5" w:rsidRPr="00A4779F" w:rsidRDefault="008F54C5" w:rsidP="00AC5B0D">
            <w:pPr>
              <w:rPr>
                <w:sz w:val="18"/>
                <w:szCs w:val="18"/>
              </w:rPr>
            </w:pPr>
            <w:r w:rsidRPr="00A4779F">
              <w:rPr>
                <w:sz w:val="18"/>
                <w:szCs w:val="18"/>
              </w:rPr>
              <w:t>227,373 94</w:t>
            </w:r>
          </w:p>
        </w:tc>
        <w:tc>
          <w:tcPr>
            <w:tcW w:w="992" w:type="dxa"/>
            <w:tcBorders>
              <w:left w:val="single" w:sz="12" w:space="0" w:color="auto"/>
              <w:bottom w:val="single" w:sz="12" w:space="0" w:color="auto"/>
            </w:tcBorders>
          </w:tcPr>
          <w:p w:rsidR="008F54C5" w:rsidRPr="00A4779F" w:rsidRDefault="008F54C5" w:rsidP="00AC5B0D">
            <w:pPr>
              <w:rPr>
                <w:sz w:val="18"/>
                <w:szCs w:val="18"/>
              </w:rPr>
            </w:pPr>
            <w:r w:rsidRPr="00A4779F">
              <w:rPr>
                <w:sz w:val="18"/>
                <w:szCs w:val="18"/>
              </w:rPr>
              <w:t>EA</w:t>
            </w:r>
          </w:p>
        </w:tc>
        <w:tc>
          <w:tcPr>
            <w:tcW w:w="1134" w:type="dxa"/>
            <w:tcBorders>
              <w:bottom w:val="single" w:sz="12" w:space="0" w:color="auto"/>
              <w:right w:val="single" w:sz="12" w:space="0" w:color="auto"/>
            </w:tcBorders>
          </w:tcPr>
          <w:p w:rsidR="008F54C5" w:rsidRPr="00A4779F" w:rsidRDefault="008F54C5" w:rsidP="00AC5B0D">
            <w:pPr>
              <w:rPr>
                <w:sz w:val="18"/>
                <w:szCs w:val="18"/>
              </w:rPr>
            </w:pPr>
            <w:r w:rsidRPr="00A4779F">
              <w:rPr>
                <w:sz w:val="18"/>
                <w:szCs w:val="18"/>
              </w:rPr>
              <w:t>262,362 91</w:t>
            </w:r>
          </w:p>
        </w:tc>
        <w:tc>
          <w:tcPr>
            <w:tcW w:w="992" w:type="dxa"/>
            <w:tcBorders>
              <w:left w:val="single" w:sz="12" w:space="0" w:color="auto"/>
              <w:bottom w:val="single" w:sz="12" w:space="0" w:color="auto"/>
            </w:tcBorders>
          </w:tcPr>
          <w:p w:rsidR="008F54C5" w:rsidRPr="00A4779F" w:rsidRDefault="008F54C5" w:rsidP="00AC5B0D">
            <w:pPr>
              <w:rPr>
                <w:sz w:val="18"/>
                <w:szCs w:val="18"/>
              </w:rPr>
            </w:pPr>
            <w:r w:rsidRPr="00A4779F">
              <w:rPr>
                <w:sz w:val="18"/>
                <w:szCs w:val="18"/>
              </w:rPr>
              <w:t>EA</w:t>
            </w:r>
          </w:p>
        </w:tc>
        <w:tc>
          <w:tcPr>
            <w:tcW w:w="1134" w:type="dxa"/>
            <w:tcBorders>
              <w:bottom w:val="single" w:sz="12" w:space="0" w:color="auto"/>
              <w:right w:val="single" w:sz="12" w:space="0" w:color="auto"/>
            </w:tcBorders>
          </w:tcPr>
          <w:p w:rsidR="008F54C5" w:rsidRPr="00A4779F" w:rsidRDefault="008F54C5" w:rsidP="00AC5B0D">
            <w:pPr>
              <w:rPr>
                <w:sz w:val="18"/>
                <w:szCs w:val="18"/>
              </w:rPr>
            </w:pPr>
            <w:r w:rsidRPr="00A4779F">
              <w:rPr>
                <w:sz w:val="18"/>
                <w:szCs w:val="18"/>
              </w:rPr>
              <w:t>252,56587</w:t>
            </w:r>
          </w:p>
        </w:tc>
        <w:tc>
          <w:tcPr>
            <w:tcW w:w="993" w:type="dxa"/>
            <w:tcBorders>
              <w:left w:val="single" w:sz="12" w:space="0" w:color="auto"/>
              <w:bottom w:val="single" w:sz="12" w:space="0" w:color="auto"/>
            </w:tcBorders>
          </w:tcPr>
          <w:p w:rsidR="008F54C5" w:rsidRPr="00A4779F" w:rsidRDefault="008F54C5" w:rsidP="00AC5B0D">
            <w:pPr>
              <w:rPr>
                <w:sz w:val="18"/>
                <w:szCs w:val="18"/>
              </w:rPr>
            </w:pPr>
            <w:r w:rsidRPr="00A4779F">
              <w:rPr>
                <w:sz w:val="18"/>
                <w:szCs w:val="18"/>
              </w:rPr>
              <w:t>-</w:t>
            </w:r>
          </w:p>
        </w:tc>
        <w:tc>
          <w:tcPr>
            <w:tcW w:w="1134" w:type="dxa"/>
            <w:tcBorders>
              <w:bottom w:val="single" w:sz="12" w:space="0" w:color="auto"/>
              <w:right w:val="single" w:sz="12" w:space="0" w:color="auto"/>
            </w:tcBorders>
          </w:tcPr>
          <w:p w:rsidR="008F54C5" w:rsidRPr="00A4779F" w:rsidRDefault="008F54C5" w:rsidP="00AC5B0D">
            <w:pPr>
              <w:rPr>
                <w:sz w:val="18"/>
                <w:szCs w:val="18"/>
              </w:rPr>
            </w:pPr>
            <w:r w:rsidRPr="00A4779F">
              <w:rPr>
                <w:sz w:val="18"/>
                <w:szCs w:val="18"/>
              </w:rPr>
              <w:t>-</w:t>
            </w:r>
          </w:p>
        </w:tc>
      </w:tr>
    </w:tbl>
    <w:p w:rsidR="008F54C5" w:rsidRDefault="008F54C5" w:rsidP="008F54C5">
      <w:pPr>
        <w:ind w:left="-426"/>
        <w:jc w:val="left"/>
        <w:rPr>
          <w:sz w:val="20"/>
          <w:szCs w:val="20"/>
        </w:rPr>
      </w:pPr>
      <w:r>
        <w:rPr>
          <w:b/>
          <w:szCs w:val="24"/>
        </w:rPr>
        <w:t>*</w:t>
      </w:r>
      <w:r w:rsidRPr="002F525B">
        <w:rPr>
          <w:sz w:val="20"/>
          <w:szCs w:val="20"/>
        </w:rPr>
        <w:t>Son dört yıla ait taban puanlarının dışında değerlendirmede ihtiyaç duyulması durumunda,  ilgili yılın taban puanı ÖSYM kılavuzundan bakılarak kullanılacaktır.</w:t>
      </w:r>
    </w:p>
    <w:p w:rsidR="00463F78" w:rsidRDefault="00463F78"/>
    <w:sectPr w:rsidR="00463F78" w:rsidSect="008F54C5">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4B41"/>
    <w:multiLevelType w:val="hybridMultilevel"/>
    <w:tmpl w:val="74C2D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50276C"/>
    <w:multiLevelType w:val="hybridMultilevel"/>
    <w:tmpl w:val="23AE1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C5"/>
    <w:rsid w:val="00463F78"/>
    <w:rsid w:val="008F5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5CFA-1973-4EC8-B994-E1D4830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C5"/>
    <w:pPr>
      <w:spacing w:after="0" w:line="240" w:lineRule="atLeast"/>
      <w:jc w:val="center"/>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54C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54C5"/>
    <w:pPr>
      <w:spacing w:after="200" w:line="276" w:lineRule="auto"/>
      <w:ind w:left="720"/>
      <w:contextualSpacing/>
      <w:jc w:val="left"/>
    </w:pPr>
    <w:rPr>
      <w:rFonts w:asciiTheme="minorHAnsi" w:eastAsiaTheme="minorEastAsia" w:hAnsiTheme="minorHAnsi" w:cstheme="minorBidi"/>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2022-07-29T08:40:00Z</dcterms:created>
  <dcterms:modified xsi:type="dcterms:W3CDTF">2022-07-29T08:43:00Z</dcterms:modified>
</cp:coreProperties>
</file>